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7232" w14:textId="77777777" w:rsidR="00300909" w:rsidRDefault="00300909" w:rsidP="00BA6CE9">
      <w:pPr>
        <w:pStyle w:val="21"/>
        <w:jc w:val="center"/>
        <w:rPr>
          <w:rFonts w:ascii="Times New Roman" w:hAnsi="Times New Roman"/>
          <w:b/>
          <w:bCs/>
          <w:sz w:val="28"/>
          <w:szCs w:val="28"/>
        </w:rPr>
      </w:pPr>
    </w:p>
    <w:p w14:paraId="5E1812D7" w14:textId="77777777" w:rsidR="001A0728" w:rsidRDefault="001A0728" w:rsidP="00BA6CE9">
      <w:pPr>
        <w:pStyle w:val="21"/>
        <w:jc w:val="center"/>
        <w:rPr>
          <w:rFonts w:ascii="Times New Roman" w:hAnsi="Times New Roman"/>
          <w:b/>
          <w:bCs/>
          <w:sz w:val="28"/>
          <w:szCs w:val="28"/>
        </w:rPr>
      </w:pPr>
      <w:bookmarkStart w:id="0" w:name="_GoBack"/>
      <w:bookmarkEnd w:id="0"/>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429A834E"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BF0DBE">
        <w:rPr>
          <w:rFonts w:ascii="Times New Roman" w:hAnsi="Times New Roman"/>
          <w:b/>
          <w:bCs/>
          <w:sz w:val="24"/>
          <w:szCs w:val="24"/>
        </w:rPr>
        <w:t>Базальт</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14:paraId="413076DC" w14:textId="123F19B8"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BF0DBE">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79166BA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C729CA">
        <w:rPr>
          <w:rFonts w:ascii="Times New Roman" w:hAnsi="Times New Roman"/>
          <w:sz w:val="24"/>
          <w:szCs w:val="24"/>
        </w:rPr>
        <w:t>11</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получения документа, подтверждающего выполнение работ (оказания услуг) Фонду по соответствующим договорам 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согласно п.1.8. настоящих 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83F2A10"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w:t>
      </w:r>
      <w:r w:rsidR="00A4313C">
        <w:rPr>
          <w:rFonts w:ascii="Times New Roman" w:eastAsia="Batang" w:hAnsi="Times New Roman"/>
          <w:color w:val="000000"/>
          <w:sz w:val="24"/>
          <w:szCs w:val="24"/>
        </w:rPr>
        <w:t>5</w:t>
      </w:r>
      <w:r w:rsidRPr="00B635B1">
        <w:rPr>
          <w:rFonts w:ascii="Times New Roman" w:eastAsia="Batang" w:hAnsi="Times New Roman"/>
          <w:color w:val="000000"/>
          <w:sz w:val="24"/>
          <w:szCs w:val="24"/>
        </w:rPr>
        <w:t>.</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3FA27326" w14:textId="77777777" w:rsidR="001A2B1C" w:rsidRPr="000C2413"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 xml:space="preserve">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14:paraId="5628509F" w14:textId="77777777" w:rsidR="001A2B1C" w:rsidRPr="00DE0BE6"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4.35pt" o:ole="">
            <v:imagedata r:id="rId12" o:title=""/>
          </v:shape>
          <o:OLEObject Type="Embed" ProgID="Equation.3" ShapeID="_x0000_i1025" DrawAspect="Content" ObjectID="_1758962439"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4pt;height:18.4pt" o:ole="">
            <v:imagedata r:id="rId14" o:title=""/>
          </v:shape>
          <o:OLEObject Type="Embed" ProgID="Equation.3" ShapeID="_x0000_i1026" DrawAspect="Content" ObjectID="_1758962440"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9pt;height:18.4pt" o:ole="">
            <v:imagedata r:id="rId16" o:title=""/>
          </v:shape>
          <o:OLEObject Type="Embed" ProgID="Equation.3" ShapeID="_x0000_i1027" DrawAspect="Content" ObjectID="_1758962441"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1A0728"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1A0728"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29C8870C"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8"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553D148E" w14:textId="7C8D62DE"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9"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5716D9D4"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1A2B1C" w:rsidRPr="007D01E6">
        <w:rPr>
          <w:rFonts w:ascii="Times New Roman" w:hAnsi="Times New Roman"/>
          <w:sz w:val="24"/>
          <w:szCs w:val="24"/>
        </w:rPr>
        <w:t>RUSFAR</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1A0728"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1A0728"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30F8DBB6"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r w:rsidR="001A2B1C">
        <w:rPr>
          <w:rFonts w:eastAsia="Batang"/>
          <w:szCs w:val="24"/>
        </w:rPr>
        <w:t xml:space="preserve">. </w:t>
      </w:r>
      <w:r w:rsidR="001A2B1C" w:rsidRPr="008F251D">
        <w:rPr>
          <w:rFonts w:eastAsia="Batang"/>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r w:rsidRPr="000A52D5">
        <w:rPr>
          <w:rFonts w:eastAsia="Batang"/>
          <w:szCs w:val="24"/>
        </w:rPr>
        <w:t>;</w:t>
      </w:r>
    </w:p>
    <w:p w14:paraId="3AD01E83" w14:textId="2232A861"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001A2B1C">
        <w:rPr>
          <w:rFonts w:eastAsia="Batang"/>
          <w:szCs w:val="24"/>
        </w:rPr>
        <w:t xml:space="preserve">. </w:t>
      </w:r>
      <w:r w:rsidR="001A2B1C" w:rsidRPr="008F251D">
        <w:rPr>
          <w:rFonts w:eastAsia="Batang"/>
          <w:szCs w:val="24"/>
        </w:rPr>
        <w:t>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0AF3A131"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Поручительства и гарантии контрагента с признаками обесценения </w:t>
      </w:r>
      <w:r w:rsidR="007878C6">
        <w:rPr>
          <w:rFonts w:ascii="Times New Roman" w:hAnsi="Times New Roman"/>
          <w:sz w:val="24"/>
          <w:szCs w:val="24"/>
        </w:rPr>
        <w:t xml:space="preserve">не </w:t>
      </w:r>
      <w:r w:rsidRPr="000A52D5">
        <w:rPr>
          <w:rFonts w:ascii="Times New Roman" w:hAnsi="Times New Roman"/>
          <w:sz w:val="24"/>
          <w:szCs w:val="24"/>
        </w:rPr>
        <w:t>принимаются в расчет.</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8EB6F93"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w:t>
      </w:r>
      <w:r w:rsidR="007878C6">
        <w:rPr>
          <w:rFonts w:ascii="Times New Roman" w:hAnsi="Times New Roman"/>
          <w:sz w:val="24"/>
          <w:szCs w:val="24"/>
        </w:rPr>
        <w:t xml:space="preserve">в случае отсутствия отчета оценщика </w:t>
      </w:r>
      <w:r w:rsidRPr="000A52D5">
        <w:rPr>
          <w:rFonts w:ascii="Times New Roman" w:hAnsi="Times New Roman"/>
          <w:sz w:val="24"/>
          <w:szCs w:val="24"/>
        </w:rPr>
        <w:t xml:space="preserve">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r w:rsidR="007878C6" w:rsidRPr="008F251D">
        <w:rPr>
          <w:rFonts w:ascii="Times New Roman" w:hAnsi="Times New Roman"/>
          <w:sz w:val="24"/>
          <w:szCs w:val="24"/>
        </w:rPr>
        <w:t>Оценка справедливой стоимости на основании отчета оценщика должна учитывать влияние действующих ограничительных мер, введенных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ценных бумаг (при оценке ценных бумаг или доходов по ним).</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028EECBE"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w:t>
      </w:r>
      <w:r w:rsidR="007878C6">
        <w:rPr>
          <w:rFonts w:ascii="Times New Roman" w:hAnsi="Times New Roman"/>
          <w:sz w:val="24"/>
          <w:szCs w:val="24"/>
        </w:rPr>
        <w:t xml:space="preserve">оценщиком долга и обеспечения </w:t>
      </w:r>
      <w:r w:rsidRPr="00AF39EE">
        <w:rPr>
          <w:rFonts w:ascii="Times New Roman" w:hAnsi="Times New Roman"/>
          <w:sz w:val="24"/>
          <w:szCs w:val="24"/>
        </w:rPr>
        <w:t>должна проводиться с учетом сроков и возможности получения выплат при реализации обеспечения</w:t>
      </w:r>
      <w:r w:rsidR="007878C6">
        <w:rPr>
          <w:rFonts w:ascii="Times New Roman" w:hAnsi="Times New Roman"/>
          <w:sz w:val="24"/>
          <w:szCs w:val="24"/>
        </w:rPr>
        <w:t xml:space="preserve">. </w:t>
      </w:r>
      <w:r w:rsidR="007878C6" w:rsidRPr="008F251D">
        <w:rPr>
          <w:rFonts w:ascii="Times New Roman" w:hAnsi="Times New Roman"/>
          <w:sz w:val="24"/>
          <w:szCs w:val="24"/>
        </w:rPr>
        <w:t>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определяются</w:t>
      </w:r>
      <w:r w:rsidRPr="00AF39EE">
        <w:rPr>
          <w:rFonts w:ascii="Times New Roman" w:hAnsi="Times New Roman"/>
          <w:sz w:val="24"/>
          <w:szCs w:val="24"/>
        </w:rPr>
        <w:t xml:space="preserve">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1A0728"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1A0728"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1A0728"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1A0728"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1A0728"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1A0728"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1A0728"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1A0728"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1A0728"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1A0728"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1A0728"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1A0728"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1A072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1A072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1A0728"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1A072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14:paraId="14BF7DCC" w14:textId="4F06E4D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1C1C89" w:rsidRDefault="001C1C89" w:rsidP="0095677F">
      <w:pPr>
        <w:spacing w:after="0" w:line="240" w:lineRule="auto"/>
      </w:pPr>
      <w:r>
        <w:separator/>
      </w:r>
    </w:p>
  </w:endnote>
  <w:endnote w:type="continuationSeparator" w:id="0">
    <w:p w14:paraId="5BDB9CBE" w14:textId="77777777" w:rsidR="001C1C89" w:rsidRDefault="001C1C8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1C1C89" w:rsidRDefault="001C1C89">
    <w:pPr>
      <w:pStyle w:val="afb"/>
      <w:jc w:val="right"/>
    </w:pPr>
    <w:r>
      <w:fldChar w:fldCharType="begin"/>
    </w:r>
    <w:r>
      <w:instrText xml:space="preserve"> PAGE   \* MERGEFORMAT </w:instrText>
    </w:r>
    <w:r>
      <w:fldChar w:fldCharType="separate"/>
    </w:r>
    <w:r w:rsidR="001A0728">
      <w:rPr>
        <w:noProof/>
      </w:rPr>
      <w:t>2</w:t>
    </w:r>
    <w:r>
      <w:fldChar w:fldCharType="end"/>
    </w:r>
  </w:p>
  <w:p w14:paraId="3C74CF0D" w14:textId="77777777" w:rsidR="001C1C89" w:rsidRDefault="001C1C8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1C1C89" w:rsidRDefault="001C1C89" w:rsidP="0095677F">
      <w:pPr>
        <w:spacing w:after="0" w:line="240" w:lineRule="auto"/>
      </w:pPr>
      <w:r>
        <w:separator/>
      </w:r>
    </w:p>
  </w:footnote>
  <w:footnote w:type="continuationSeparator" w:id="0">
    <w:p w14:paraId="27B37E24" w14:textId="77777777" w:rsidR="001C1C89" w:rsidRDefault="001C1C89" w:rsidP="0095677F">
      <w:pPr>
        <w:spacing w:after="0" w:line="240" w:lineRule="auto"/>
      </w:pPr>
      <w:r>
        <w:continuationSeparator/>
      </w:r>
    </w:p>
  </w:footnote>
  <w:footnote w:id="1">
    <w:p w14:paraId="250B5C2E" w14:textId="77777777" w:rsidR="001C1C89" w:rsidRPr="00CA0A6A" w:rsidRDefault="001C1C89"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2898DA18" w:rsidR="001C1C89" w:rsidRPr="00AA1F4E" w:rsidRDefault="001C1C89"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001A2B1C" w:rsidRPr="008F251D">
          <w:rPr>
            <w:rStyle w:val="ae"/>
            <w:rFonts w:ascii="Times New Roman" w:hAnsi="Times New Roman"/>
            <w:sz w:val="18"/>
          </w:rPr>
          <w:t>https://www.moex.com/msn/ru-rusfar</w:t>
        </w:r>
      </w:hyperlink>
      <w:r w:rsidR="001A2B1C" w:rsidRPr="008F251D">
        <w:rPr>
          <w:rStyle w:val="ae"/>
          <w:rFonts w:ascii="Times New Roman" w:hAnsi="Times New Roman"/>
          <w:sz w:val="20"/>
        </w:rPr>
        <w:t xml:space="preserve"> (https://www.moex.com/ru/factsheet/history)</w:t>
      </w:r>
    </w:p>
  </w:footnote>
  <w:footnote w:id="3">
    <w:p w14:paraId="46B1523C" w14:textId="77777777" w:rsidR="001C1C89" w:rsidRPr="00CA0A6A" w:rsidRDefault="001C1C89"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14:paraId="1BACA4B6" w14:textId="77777777" w:rsidR="001C1C89" w:rsidRPr="00CA0A6A" w:rsidRDefault="001C1C89"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14:paraId="49379696" w14:textId="77777777" w:rsidR="001C1C89" w:rsidRPr="000019C8" w:rsidRDefault="001C1C89"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1C1C89" w:rsidRPr="00CA0A6A" w:rsidRDefault="001C1C89"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1C1C89" w:rsidRDefault="001C1C89"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1C1C89" w:rsidRPr="00367512" w:rsidRDefault="001C1C89"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1C1C89" w:rsidRDefault="001C1C89"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1C1C89" w:rsidRPr="008778E4" w:rsidRDefault="001C1C89"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1C1C89" w:rsidRPr="008778E4" w:rsidRDefault="001C1C89"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1C1C89" w:rsidRPr="00E2653F" w:rsidRDefault="001C1C89"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1C1C89" w:rsidRDefault="001C1C89"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1C1C89" w:rsidRDefault="001C1C89"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1C1C89" w:rsidRPr="008778E4" w:rsidRDefault="001C1C89"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1C1C89" w:rsidRDefault="001C1C89"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1C1C89" w:rsidRPr="008778E4" w:rsidRDefault="001C1C89"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1C1C89" w:rsidRPr="00EA2976" w:rsidRDefault="001C1C89"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1C1C89" w:rsidRDefault="001C1C89"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1C1C89" w:rsidRPr="00A06137" w:rsidRDefault="001C1C89"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1C1C89" w:rsidRPr="00C72189" w:rsidRDefault="001C1C89"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1C1C89" w:rsidRPr="005E0F24" w:rsidRDefault="001C1C89"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28"/>
    <w:rsid w:val="001A0763"/>
    <w:rsid w:val="001A0A1E"/>
    <w:rsid w:val="001A0D32"/>
    <w:rsid w:val="001A0EAC"/>
    <w:rsid w:val="001A182A"/>
    <w:rsid w:val="001A1DBE"/>
    <w:rsid w:val="001A1EE3"/>
    <w:rsid w:val="001A1F56"/>
    <w:rsid w:val="001A21E3"/>
    <w:rsid w:val="001A2466"/>
    <w:rsid w:val="001A24A9"/>
    <w:rsid w:val="001A2B00"/>
    <w:rsid w:val="001A2B1C"/>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1C89"/>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8C6"/>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1E6"/>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7C5"/>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13C"/>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0DBE"/>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9CA"/>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056"/>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s://cbr.ru/statistics/bank_sector/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s://cbr.ru/statistics/bank_sector/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2" Type="http://schemas.openxmlformats.org/officeDocument/2006/relationships/hyperlink" Target="https://www.moex.com/s2532" TargetMode="External"/><Relationship Id="rId1" Type="http://schemas.openxmlformats.org/officeDocument/2006/relationships/hyperlink" Target="https://www.moex.com/msn/ru-rusfar"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287A1-4529-4A6A-B752-F621ADC5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20097</Words>
  <Characters>114553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134382</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15</cp:revision>
  <cp:lastPrinted>2019-04-23T12:32:00Z</cp:lastPrinted>
  <dcterms:created xsi:type="dcterms:W3CDTF">2023-08-22T11:00:00Z</dcterms:created>
  <dcterms:modified xsi:type="dcterms:W3CDTF">2023-10-16T08:54:00Z</dcterms:modified>
</cp:coreProperties>
</file>